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Polizia stradale</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Il personale svolge attivita' di:</w:t>
      </w:r>
    </w:p>
    <w:p w:rsidR="00374887" w:rsidRDefault="000A6A43">
      <w:pPr>
        <w:jc w:val="both"/>
      </w:pPr>
      <w:r>
        <w:rPr>
          <w:rFonts w:ascii="Arial" w:hAnsi="Arial"/>
        </w:rPr>
        <w:t>- prevenzione ed accertamento di illeciti in materia di circolazione stradale;</w:t>
      </w:r>
    </w:p>
    <w:p w:rsidR="00374887" w:rsidRDefault="000A6A43">
      <w:pPr>
        <w:jc w:val="both"/>
      </w:pPr>
      <w:r>
        <w:rPr>
          <w:rFonts w:ascii="Arial" w:hAnsi="Arial"/>
        </w:rPr>
        <w:t>rilevazioni tecniche relative ad incidenti stradali ai fini giudiziari;</w:t>
      </w:r>
    </w:p>
    <w:p w:rsidR="00374887" w:rsidRDefault="000A6A43">
      <w:pPr>
        <w:jc w:val="both"/>
      </w:pPr>
      <w:r>
        <w:rPr>
          <w:rFonts w:ascii="Arial" w:hAnsi="Arial"/>
        </w:rPr>
        <w:t>- predisposizione ed esecuzione di servizi diretti alla regolamentazione del traffico; operazioni di socc</w:t>
      </w:r>
      <w:r>
        <w:rPr>
          <w:rFonts w:ascii="Arial" w:hAnsi="Arial"/>
        </w:rPr>
        <w:t>orso automobilistico e stradale in genere.</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A345E" w:rsidRDefault="002A345E" w:rsidP="00BE50E9">
      <w:pPr>
        <w:rPr>
          <w:rFonts w:ascii="Arial" w:hAnsi="Arial"/>
        </w:rPr>
      </w:pPr>
      <w:r>
        <w:rPr>
          <w:rFonts w:ascii="Arial" w:hAnsi="Arial"/>
        </w:rPr>
        <w:t>AREA AMMINISTRATIVA-VIGILANZA ANAGRAFE-STATO CIVILE ELETTORALE-AFFARI GENERALI LEDDA PATRIZIA</w:t>
      </w: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Regolamentazione traffico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Autorizzazioni al transito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violazioni stradali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Pattugliamento stradale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segnaletica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Ritiro documenti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Ordine pubblico e </w:t>
            </w:r>
            <w:r w:rsidRPr="007137E0">
              <w:rPr>
                <w:rFonts w:ascii="Arial" w:hAnsi="Arial"/>
              </w:rPr>
              <w:lastRenderedPageBreak/>
              <w:t>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Ordinanze </w:t>
            </w:r>
            <w:r w:rsidRPr="007137E0">
              <w:rPr>
                <w:rFonts w:ascii="Arial" w:hAnsi="Arial"/>
                <w:color w:val="000000"/>
              </w:rPr>
              <w:lastRenderedPageBreak/>
              <w:t>regolamentazione circolazione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M) Controllo circolazione </w:t>
            </w:r>
            <w:r w:rsidRPr="007137E0">
              <w:rPr>
                <w:rFonts w:ascii="Arial" w:hAnsi="Arial"/>
              </w:rPr>
              <w:lastRenderedPageBreak/>
              <w:t>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Nulla osta per trasporti eccezionali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passo carrabile permanente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passo carrabile temporaneo per cantiere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contrassegno invalidi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Rimborso somme versate erroneamente per violazioni amministrative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Acquisizione/Messa in funzione apparecchiature per controllo dei veicoli non assicurati, non revisionati, rubati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Sequestro di veicoli coinvolti nel sinistro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Rilievo incidente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violazioni stradali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A6A43"/>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4887"/>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25CC0384-BE57-4D2A-B6AA-AD15D6A5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773</Words>
  <Characters>4407</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2018-02-15T12:37:00Z</dcterms:created>
  <dcterms:modified xsi:type="dcterms:W3CDTF">2018-02-15T12:37:00Z</dcterms:modified>
</cp:coreProperties>
</file>